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71"/>
        <w:gridCol w:w="6669"/>
        <w:gridCol w:w="1447"/>
        <w:gridCol w:w="1685"/>
        <w:gridCol w:w="1508"/>
        <w:gridCol w:w="1409"/>
      </w:tblGrid>
      <w:tr w:rsidR="008F29D9" w:rsidRPr="008F29D9" w:rsidTr="008F29D9">
        <w:trPr>
          <w:trHeight w:val="245"/>
        </w:trPr>
        <w:tc>
          <w:tcPr>
            <w:tcW w:w="135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Pr="008F2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DEMONSTRATIVO DE GESTÃO DOS DIREITOS DA CRIANÇA E DA ADOLESCÊNCIA    1º Bim.  2020</w:t>
            </w:r>
          </w:p>
        </w:tc>
      </w:tr>
      <w:tr w:rsidR="008F29D9" w:rsidRPr="008F29D9" w:rsidTr="008F29D9">
        <w:trPr>
          <w:trHeight w:val="245"/>
        </w:trPr>
        <w:tc>
          <w:tcPr>
            <w:tcW w:w="7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F2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PROGRAMA  </w:t>
            </w:r>
            <w:proofErr w:type="spellStart"/>
            <w:r w:rsidRPr="008F2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Proj</w:t>
            </w:r>
            <w:proofErr w:type="spellEnd"/>
            <w:proofErr w:type="gramEnd"/>
            <w:r w:rsidRPr="008F2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/Atividade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F2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Vr</w:t>
            </w:r>
            <w:proofErr w:type="spellEnd"/>
            <w:r w:rsidRPr="008F2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. PREVISTO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F2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Vr</w:t>
            </w:r>
            <w:proofErr w:type="spellEnd"/>
            <w:r w:rsidRPr="008F2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. REALIZADO ATÉ O BIMESTRE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F2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Vr</w:t>
            </w:r>
            <w:proofErr w:type="spellEnd"/>
            <w:r w:rsidRPr="008F2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. PAGO ATÉ O BIMESTRE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F2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Vr</w:t>
            </w:r>
            <w:proofErr w:type="spellEnd"/>
            <w:r w:rsidRPr="008F2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. A PAGAR</w:t>
            </w:r>
          </w:p>
        </w:tc>
      </w:tr>
      <w:tr w:rsidR="008F29D9" w:rsidRPr="008F29D9" w:rsidTr="008F29D9">
        <w:trPr>
          <w:trHeight w:val="24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Atenção a Criança e ao Adolescente 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661.859,81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58.435,88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42.347</w:t>
            </w:r>
            <w:bookmarkStart w:id="0" w:name="_GoBack"/>
            <w:bookmarkEnd w:id="0"/>
            <w:r w:rsidRPr="008F2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,27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16.088,61</w:t>
            </w:r>
          </w:p>
        </w:tc>
      </w:tr>
      <w:tr w:rsidR="008F29D9" w:rsidRPr="008F29D9" w:rsidTr="008F29D9">
        <w:trPr>
          <w:trHeight w:val="24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5.001</w:t>
            </w:r>
          </w:p>
        </w:tc>
        <w:tc>
          <w:tcPr>
            <w:tcW w:w="6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Aquisição e Manutenção de Móveis e Equipamentos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30.000,00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0,00</w:t>
            </w:r>
          </w:p>
        </w:tc>
      </w:tr>
      <w:tr w:rsidR="008F29D9" w:rsidRPr="008F29D9" w:rsidTr="008F29D9">
        <w:trPr>
          <w:trHeight w:val="245"/>
        </w:trPr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4.4.90.52.00 Equipamentos e Material Permanente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30.000,00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8F29D9" w:rsidRPr="008F29D9" w:rsidTr="008F29D9">
        <w:trPr>
          <w:trHeight w:val="107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F29D9" w:rsidRPr="008F29D9" w:rsidTr="008F29D9">
        <w:trPr>
          <w:trHeight w:val="245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6.001</w:t>
            </w:r>
          </w:p>
        </w:tc>
        <w:tc>
          <w:tcPr>
            <w:tcW w:w="6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Manter o Fundo Municipal da Cr. E do Adolescente -Atenção básica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247.830,00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21.101,13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7.255,92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13.845,21</w:t>
            </w:r>
          </w:p>
        </w:tc>
      </w:tr>
      <w:tr w:rsidR="008F29D9" w:rsidRPr="008F29D9" w:rsidTr="008F29D9">
        <w:trPr>
          <w:trHeight w:val="2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3.1.90.11- Vencimentos e Vantagens Fixas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60.520,00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0,00 </w:t>
            </w:r>
          </w:p>
        </w:tc>
      </w:tr>
      <w:tr w:rsidR="008F29D9" w:rsidRPr="008F29D9" w:rsidTr="008F29D9">
        <w:trPr>
          <w:trHeight w:val="2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3.1.90.13- Obrigações patronais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13.010,00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-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0,00 </w:t>
            </w:r>
          </w:p>
        </w:tc>
      </w:tr>
      <w:tr w:rsidR="008F29D9" w:rsidRPr="008F29D9" w:rsidTr="008F29D9">
        <w:trPr>
          <w:trHeight w:val="2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3.3.50.43.00 Subvenções Sociais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10.000,00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-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0,00 </w:t>
            </w:r>
          </w:p>
        </w:tc>
      </w:tr>
      <w:tr w:rsidR="008F29D9" w:rsidRPr="008F29D9" w:rsidTr="008F29D9">
        <w:trPr>
          <w:trHeight w:val="2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3.3.90.30- Material de consumo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71.540,00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12.665,93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-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12.665,93 </w:t>
            </w:r>
          </w:p>
        </w:tc>
      </w:tr>
      <w:tr w:rsidR="008F29D9" w:rsidRPr="008F29D9" w:rsidTr="008F29D9">
        <w:trPr>
          <w:trHeight w:val="2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3.3.90.39- Outros Serviços de Terceiros </w:t>
            </w:r>
            <w:proofErr w:type="spellStart"/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P.Juridica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77.760,00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7.290,20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7.255,92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34,28 </w:t>
            </w:r>
          </w:p>
        </w:tc>
      </w:tr>
      <w:tr w:rsidR="008F29D9" w:rsidRPr="008F29D9" w:rsidTr="008F29D9">
        <w:trPr>
          <w:trHeight w:val="2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4.4.90.52.00- Equipamentos e Material Permanente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15.000,00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1.145,00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1.145,00 </w:t>
            </w:r>
          </w:p>
        </w:tc>
      </w:tr>
      <w:tr w:rsidR="008F29D9" w:rsidRPr="008F29D9" w:rsidTr="008F29D9">
        <w:trPr>
          <w:trHeight w:val="91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F29D9" w:rsidRPr="008F29D9" w:rsidTr="008F29D9">
        <w:trPr>
          <w:trHeight w:val="245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6.002</w:t>
            </w:r>
          </w:p>
        </w:tc>
        <w:tc>
          <w:tcPr>
            <w:tcW w:w="6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Manter o Fundo Municipal da Cr. E do adolescente -Conselho Tutelar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228.619,81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37.334,75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35.091,35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2.243,40</w:t>
            </w:r>
          </w:p>
        </w:tc>
      </w:tr>
      <w:tr w:rsidR="008F29D9" w:rsidRPr="008F29D9" w:rsidTr="008F29D9">
        <w:trPr>
          <w:trHeight w:val="2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3.1.90.11- Vencimentos e Vantagens Fixas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128.450,00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27.176,75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27.176,75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</w:tr>
      <w:tr w:rsidR="008F29D9" w:rsidRPr="008F29D9" w:rsidTr="008F29D9">
        <w:trPr>
          <w:trHeight w:val="2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3.1.90.13- Obrigações patronais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32.639,81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9.401,35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7.719,60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1.681,75</w:t>
            </w:r>
          </w:p>
        </w:tc>
      </w:tr>
      <w:tr w:rsidR="008F29D9" w:rsidRPr="008F29D9" w:rsidTr="008F29D9">
        <w:trPr>
          <w:trHeight w:val="2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3.3.90.30- Material de consumo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27.080,00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720,87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525,87</w:t>
            </w:r>
          </w:p>
        </w:tc>
      </w:tr>
      <w:tr w:rsidR="008F29D9" w:rsidRPr="008F29D9" w:rsidTr="008F29D9">
        <w:trPr>
          <w:trHeight w:val="2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3.3.90.36.- Outros serviços de terceiros </w:t>
            </w:r>
            <w:proofErr w:type="spellStart"/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P.Física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12.000,00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</w:tr>
      <w:tr w:rsidR="008F29D9" w:rsidRPr="008F29D9" w:rsidTr="008F29D9">
        <w:trPr>
          <w:trHeight w:val="2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3.3.90.39- Outros serviços de terceiros </w:t>
            </w:r>
            <w:proofErr w:type="spellStart"/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P.Juridica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28.450,00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35,78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35,78</w:t>
            </w:r>
          </w:p>
        </w:tc>
      </w:tr>
      <w:tr w:rsidR="008F29D9" w:rsidRPr="008F29D9" w:rsidTr="008F29D9">
        <w:trPr>
          <w:trHeight w:val="137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F29D9" w:rsidRPr="008F29D9" w:rsidTr="008F29D9">
        <w:trPr>
          <w:trHeight w:val="245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6.003</w:t>
            </w:r>
          </w:p>
        </w:tc>
        <w:tc>
          <w:tcPr>
            <w:tcW w:w="6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Manter o Fundo Municipal da Cr. E do adolescente -Atenção Especial Casa Lar e Fam. Acolhedora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155.410,00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0,00</w:t>
            </w:r>
          </w:p>
        </w:tc>
      </w:tr>
      <w:tr w:rsidR="008F29D9" w:rsidRPr="008F29D9" w:rsidTr="008F29D9">
        <w:trPr>
          <w:trHeight w:val="2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3.1.90.11- Vencimentos e Vantagens Fixas + Obrigações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22.300,00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</w:tr>
      <w:tr w:rsidR="008F29D9" w:rsidRPr="008F29D9" w:rsidTr="008F29D9">
        <w:trPr>
          <w:trHeight w:val="2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3.3.90.30- Material de consumo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24.170,00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-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</w:tr>
      <w:tr w:rsidR="008F29D9" w:rsidRPr="008F29D9" w:rsidTr="008F29D9">
        <w:trPr>
          <w:trHeight w:val="2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3.3.90.36- Outros serviços de terceiros </w:t>
            </w:r>
            <w:proofErr w:type="spellStart"/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P.Fisica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22.330,00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-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-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</w:tr>
      <w:tr w:rsidR="008F29D9" w:rsidRPr="008F29D9" w:rsidTr="008F29D9">
        <w:trPr>
          <w:trHeight w:val="2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3.3.90.39- Outros serviços de terceiros </w:t>
            </w:r>
            <w:proofErr w:type="spellStart"/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P.Juridica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47.360,00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-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</w:tr>
      <w:tr w:rsidR="008F29D9" w:rsidRPr="008F29D9" w:rsidTr="008F29D9">
        <w:trPr>
          <w:trHeight w:val="2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4.4.90.52.00- Equipamentos e Material Permanente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39.250,00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-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-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D9" w:rsidRPr="008F29D9" w:rsidRDefault="008F29D9" w:rsidP="008F29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8F29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</w:tr>
    </w:tbl>
    <w:p w:rsidR="008F29D9" w:rsidRDefault="008F29D9" w:rsidP="004101B2">
      <w:pPr>
        <w:spacing w:after="0" w:line="240" w:lineRule="auto"/>
      </w:pPr>
    </w:p>
    <w:p w:rsidR="004101B2" w:rsidRDefault="004101B2" w:rsidP="004101B2">
      <w:pPr>
        <w:spacing w:after="0" w:line="240" w:lineRule="auto"/>
      </w:pPr>
      <w:r>
        <w:t xml:space="preserve">Agudos do Sul, 22 de </w:t>
      </w:r>
      <w:r w:rsidR="008F29D9">
        <w:t>janeiro</w:t>
      </w:r>
      <w:r>
        <w:t xml:space="preserve"> de 20</w:t>
      </w:r>
      <w:r w:rsidR="008F29D9">
        <w:t>20</w:t>
      </w:r>
    </w:p>
    <w:p w:rsidR="004101B2" w:rsidRDefault="004101B2" w:rsidP="004101B2">
      <w:pPr>
        <w:spacing w:after="0" w:line="240" w:lineRule="auto"/>
      </w:pPr>
    </w:p>
    <w:p w:rsidR="004101B2" w:rsidRDefault="004101B2" w:rsidP="004101B2">
      <w:pPr>
        <w:spacing w:after="0" w:line="240" w:lineRule="auto"/>
        <w:jc w:val="center"/>
      </w:pPr>
      <w:r>
        <w:t xml:space="preserve">                      Luciane Maira Teixeira                                                    Lourival Mendes da Silva</w:t>
      </w:r>
    </w:p>
    <w:p w:rsidR="004101B2" w:rsidRDefault="004101B2" w:rsidP="004101B2">
      <w:pPr>
        <w:spacing w:after="0" w:line="240" w:lineRule="auto"/>
        <w:jc w:val="center"/>
      </w:pPr>
      <w:r>
        <w:t>Prefeita Municipal                                                             Contador</w:t>
      </w:r>
    </w:p>
    <w:sectPr w:rsidR="004101B2" w:rsidSect="004101B2">
      <w:headerReference w:type="default" r:id="rId6"/>
      <w:pgSz w:w="16838" w:h="11906" w:orient="landscape"/>
      <w:pgMar w:top="1701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968" w:rsidRDefault="00255968" w:rsidP="004101B2">
      <w:pPr>
        <w:spacing w:after="0" w:line="240" w:lineRule="auto"/>
      </w:pPr>
      <w:r>
        <w:separator/>
      </w:r>
    </w:p>
  </w:endnote>
  <w:endnote w:type="continuationSeparator" w:id="0">
    <w:p w:rsidR="00255968" w:rsidRDefault="00255968" w:rsidP="0041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968" w:rsidRDefault="00255968" w:rsidP="004101B2">
      <w:pPr>
        <w:spacing w:after="0" w:line="240" w:lineRule="auto"/>
      </w:pPr>
      <w:r>
        <w:separator/>
      </w:r>
    </w:p>
  </w:footnote>
  <w:footnote w:type="continuationSeparator" w:id="0">
    <w:p w:rsidR="00255968" w:rsidRDefault="00255968" w:rsidP="0041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1B2" w:rsidRDefault="004101B2">
    <w:pPr>
      <w:pStyle w:val="Cabealho"/>
    </w:pPr>
    <w:r w:rsidRPr="00384847">
      <w:rPr>
        <w:noProof/>
        <w:lang w:eastAsia="pt-BR"/>
      </w:rPr>
      <w:drawing>
        <wp:inline distT="0" distB="0" distL="0" distR="0" wp14:anchorId="239A643A" wp14:editId="7503C55B">
          <wp:extent cx="7327076" cy="786765"/>
          <wp:effectExtent l="0" t="0" r="762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060" cy="7884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B2"/>
    <w:rsid w:val="00156372"/>
    <w:rsid w:val="00255968"/>
    <w:rsid w:val="004101B2"/>
    <w:rsid w:val="008F29D9"/>
    <w:rsid w:val="00B5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4FEB0-0588-4635-8CF9-877098EA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0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01B2"/>
  </w:style>
  <w:style w:type="paragraph" w:styleId="Rodap">
    <w:name w:val="footer"/>
    <w:basedOn w:val="Normal"/>
    <w:link w:val="RodapChar"/>
    <w:uiPriority w:val="99"/>
    <w:unhideWhenUsed/>
    <w:rsid w:val="00410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01B2"/>
  </w:style>
  <w:style w:type="paragraph" w:styleId="Textodebalo">
    <w:name w:val="Balloon Text"/>
    <w:basedOn w:val="Normal"/>
    <w:link w:val="TextodebaloChar"/>
    <w:uiPriority w:val="99"/>
    <w:semiHidden/>
    <w:unhideWhenUsed/>
    <w:rsid w:val="0041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Airton</dc:creator>
  <cp:keywords/>
  <dc:description/>
  <cp:lastModifiedBy>Airton</cp:lastModifiedBy>
  <cp:revision>2</cp:revision>
  <cp:lastPrinted>2019-09-23T17:34:00Z</cp:lastPrinted>
  <dcterms:created xsi:type="dcterms:W3CDTF">2020-03-24T13:14:00Z</dcterms:created>
  <dcterms:modified xsi:type="dcterms:W3CDTF">2020-03-24T13:14:00Z</dcterms:modified>
</cp:coreProperties>
</file>